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F2B1" w14:textId="77777777" w:rsidR="00D64349" w:rsidRDefault="00D64349" w:rsidP="001C433B">
      <w:pPr>
        <w:pStyle w:val="Nadpis1"/>
        <w:spacing w:after="240"/>
        <w:jc w:val="center"/>
      </w:pPr>
      <w:r w:rsidRPr="00D64349">
        <w:t>Tailoring high power near-IR fiber-based CPA to the needs of saturation spectroscopy</w:t>
      </w:r>
    </w:p>
    <w:p w14:paraId="1DB53B88" w14:textId="77777777" w:rsidR="007C33CD" w:rsidRDefault="007C33CD" w:rsidP="00F4507A">
      <w:pPr>
        <w:jc w:val="both"/>
      </w:pPr>
      <w:r w:rsidRPr="007C33CD">
        <w:t>Applications like remote sensing of Earth’s and exoplanets’ atmospheres, chemical analysis in health and environmental sciences, pollution, and greenhouse gas emission monitoring demand precise spectroscopic parametrized databases to perform high-quality data analysis. The mid-IR spectral region is especially interesting since it contains multiple fundamental molecular rovibrational transitions. However, obtaining high-precision line positions and broadening coefficients in this spectral region is challenging and therefore is a subject of ongoing research efforts. One of the obstacles on the way to determining exact transition frequency and natural linewidth is the Doppler broadening, related to a molecular motion. Several approaches allow for the measurement of Doppler-free transition linewidths and positions. Those based on cooling and optical trapping of the molecules require complicated high-cost setups and lack an opportunity for hot-bands investigation. An alternative approach to these methods is saturation or Lamb-dip spectroscopy, relaying on the depletion of the ground state of the transition of interest.</w:t>
      </w:r>
    </w:p>
    <w:p w14:paraId="4CB991F8" w14:textId="77777777" w:rsidR="00F25D1B" w:rsidRDefault="00F25D1B" w:rsidP="00F25D1B">
      <w:pPr>
        <w:jc w:val="both"/>
      </w:pPr>
      <w:r w:rsidRPr="00F25D1B">
        <w:t xml:space="preserve">Typically, a saturation power for small molecules is in the range of hundreds of micro-Watts per absorption line, with thousands of lines in a single absorption band. Therefore, Lamb-dip spectroscopy inevitably needs a broadband tunable mid-IR light source with a total average power of several Watts and an instantaneous bandwidth of tens of nm. Moreover, since a typical linewidth of the Doppler-free transition is in order of 100 kHz, which is much narrower than the broadened transition bandwidth of 10 MHz - 1 GHz, a high spectral </w:t>
      </w:r>
      <w:r w:rsidR="00A716B1">
        <w:t>resolution is required. Such a</w:t>
      </w:r>
      <w:r w:rsidRPr="00F25D1B">
        <w:t xml:space="preserve"> high spectral resolution is unaccusable for modern scanning monochromators based on diffractive elements and Fourier Transformation Spectrometers (FTS) since it would require hundreds of meters of optical pathways. An elegant solution to reach the necessary precision would be using optical frequency combs (OFCs) – narrow equidistantly spaced frequency lines. The resolution of OFC-based spectroscopic techniques is limited by the linewidth of the single comb-tooth. The linewidth of the comb-tooth, in its turn, is defined by the stability of the laser system, or by its amplitude and phase noise properties.</w:t>
      </w:r>
    </w:p>
    <w:p w14:paraId="0621AE77" w14:textId="77777777" w:rsidR="00D64349" w:rsidRDefault="00963644" w:rsidP="00F25D1B">
      <w:pPr>
        <w:jc w:val="both"/>
      </w:pPr>
      <w:r>
        <w:t xml:space="preserve">Here we present a roadmap towards the mid-IR saturation spectroscopy. </w:t>
      </w:r>
      <w:r w:rsidR="001A2B62">
        <w:t>We start with the development of a low-noise seed laser and investigation of its mode-locking regimes</w:t>
      </w:r>
      <w:r w:rsidR="001C433B">
        <w:fldChar w:fldCharType="begin" w:fldLock="1"/>
      </w:r>
      <w:r w:rsidR="001C433B">
        <w:instrText>ADDIN CSL_CITATION {"citationItems":[{"id":"ITEM-1","itemData":{"DOI":"10.1364/oe.394543","ISSN":"1094-4087","PMID":"32672183","abstract":"We present a flexible all-polarization-maintaining (PM) mode-locked ytterbium (Yb):fiber laser based on a nonlinear amplifying loop mirror (NALM). In addition to providing detailed design considerations, we discuss the different operation regimes accessible by this versatile laser architecture and experimentally analyze five representative mode-locking states. These five states were obtained in a 78-MHz configuration at different intracavity group delay dispersion (GDD) values ranging from anomalous (-0.035 ps$^2$) to normal (+0.015 ps$^2$). We put a particular focus on the characterization of the intensity noise as well as the free-running linewidth of the carrier-envelope-offset (CEO) frequency as a function of the different operation regimes. We observe that operation points far from the spontaneous emission peak of Yb (~1030 nm) and close to zero intracavity dispersion can be found, where the influence of pump noise is strongly suppressed. For such an operation point, we show that a CEO linewidth of less than 10-kHz at 1 s integration can be obtained without any active stabilization.","author":[{"dropping-particle":"","family":"Mayer","given":"Aline S.","non-dropping-particle":"","parse-names":false,"suffix":""},{"dropping-particle":"","family":"Grosinger","given":"Wilfrid","non-dropping-particle":"","parse-names":false,"suffix":""},{"dropping-particle":"","family":"Fellinger","given":"Jakob","non-dropping-particle":"","parse-names":false,"suffix":""},{"dropping-particle":"","family":"Winkler","given":"Georg","non-dropping-particle":"","parse-names":false,"suffix":""},{"dropping-particle":"","family":"Perner","given":"Lukas W.","non-dropping-particle":"","parse-names":false,"suffix":""},{"dropping-particle":"","family":"Droste","given":"Stefan","non-dropping-particle":"","parse-names":false,"suffix":""},{"dropping-particle":"","family":"Salman","given":"Sarper H.","non-dropping-particle":"","parse-names":false,"suffix":""},{"dropping-particle":"","family":"Li","given":"Chen","non-dropping-particle":"","parse-names":false,"suffix":""},{"dropping-particle":"","family":"Heyl","given":"Christoph M.","non-dropping-particle":"","parse-names":false,"suffix":""},{"dropping-particle":"","family":"Hartl","given":"Ingmar","non-dropping-particle":"","parse-names":false,"suffix":""},{"dropping-particle":"","family":"Heckl","given":"Oliver H.","non-dropping-particle":"","parse-names":false,"suffix":""}],"container-title":"Optics Express","id":"ITEM-1","issue":"13","issued":{"date-parts":[["2020"]]},"page":"18946","title":"Flexible all-PM NALM Yb:fiber laser design for frequency comb applications: operation regimes and their noise properties","type":"article-journal","volume":"28"},"uris":["http://www.mendeley.com/documents/?uuid=d360fb61-d290-485c-ad60-ec142ed3151b"]}],"mendeley":{"formattedCitation":" [1]","plainTextFormattedCitation":" [1]","previouslyFormattedCitation":" [1]"},"properties":{"noteIndex":0},"schema":"https://github.com/citation-style-language/schema/raw/master/csl-citation.json"}</w:instrText>
      </w:r>
      <w:r w:rsidR="001C433B">
        <w:fldChar w:fldCharType="separate"/>
      </w:r>
      <w:r w:rsidR="001C433B" w:rsidRPr="001C433B">
        <w:rPr>
          <w:noProof/>
        </w:rPr>
        <w:t> [1]</w:t>
      </w:r>
      <w:r w:rsidR="001C433B">
        <w:fldChar w:fldCharType="end"/>
      </w:r>
      <w:r w:rsidR="001A2B62">
        <w:t>. Choosing the “quietest” operation state, we amplify a few-</w:t>
      </w:r>
      <w:proofErr w:type="spellStart"/>
      <w:r w:rsidR="001A2B62">
        <w:t>mW</w:t>
      </w:r>
      <w:proofErr w:type="spellEnd"/>
      <w:r w:rsidR="001A2B62">
        <w:t xml:space="preserve"> pulses in a three-stage chirped pulses amplifier (CPA) to 100-W level. We take care about the preservation of the low-noise properties in the CPA and match its spectral characteristics to the requirements of efficient parametric conversion. We demonstrate a possibility of the fast spectral tuning of the 100-W CPA while keeping its energetic and noise characteristics</w:t>
      </w:r>
      <w:r w:rsidR="001C433B">
        <w:t>, as well as</w:t>
      </w:r>
      <w:r w:rsidR="001A2B62">
        <w:t xml:space="preserve"> high beam fidelity</w:t>
      </w:r>
      <w:r w:rsidR="001C433B">
        <w:fldChar w:fldCharType="begin" w:fldLock="1"/>
      </w:r>
      <w:r w:rsidR="001C433B">
        <w:instrText>ADDIN CSL_CITATION {"citationItems":[{"id":"ITEM-1","itemData":{"DOI":"10.1364/prj.465883","author":[{"dropping-particle":"","family":"Shumakova","given":"Valentina","non-dropping-particle":"","parse-names":false,"suffix":""},{"dropping-particle":"","family":"Pecile","given":"Vito","non-dropping-particle":"","parse-names":false,"suffix":""},{"dropping-particle":"","family":"Fellinger","given":"Jakob","non-dropping-particle":"","parse-names":false,"suffix":""},{"dropping-particle":"","family":"Leskowschek","given":"Michael","non-dropping-particle":"","parse-names":false,"suffix":""},{"dropping-particle":"","family":"Aldia","given":"P. E. Collin","non-dropping-particle":"","parse-names":false,"suffix":""},{"dropping-particle":"","family":"Mayer","given":"Aline Sophie","non-dropping-particle":"","parse-names":false,"suffix":""},{"dropping-particle":"","family":"Perner","given":"Lukas","non-dropping-particle":"","parse-names":false,"suffix":""},{"dropping-particle":"","family":"Fan","given":"Mingqi","non-dropping-particle":"","parse-names":false,"suffix":""},{"dropping-particle":"","family":"Salman","given":"Haydar","non-dropping-particle":"","parse-names":false,"suffix":""},{"dropping-particle":"","family":"Balla","given":"Prannay","non-dropping-particle":"","parse-names":false,"suffix":""},{"dropping-particle":"","family":"Schilt","given":"Stephane","non-dropping-particle":"","parse-names":false,"suffix":""},{"dropping-particle":"","family":"Heyl","given":"Christoph","non-dropping-particle":"","parse-names":false,"suffix":""},{"dropping-particle":"","family":"Hartl","given":"Ingmar","non-dropping-particle":"","parse-names":false,"suffix":""},{"dropping-particle":"","family":"Porat","given":"Gil","non-dropping-particle":"","parse-names":false,"suffix":""},{"dropping-particle":"","family":"Heckl","given":"Oliver","non-dropping-particle":"","parse-names":false,"suffix":""}],"container-title":"Photonics Research","id":"ITEM-1","issued":{"date-parts":[["2022"]]},"title":"Spectrally Tunable High Power Yb:fiber Chirped Pulse Amplifier","type":"article-journal"},"uris":["http://www.mendeley.com/documents/?uuid=6626d87b-e4d2-4366-a9be-e9f59be4b304"]}],"mendeley":{"formattedCitation":" [2]","plainTextFormattedCitation":" [2]","previouslyFormattedCitation":" [2]"},"properties":{"noteIndex":0},"schema":"https://github.com/citation-style-language/schema/raw/master/csl-citation.json"}</w:instrText>
      </w:r>
      <w:r w:rsidR="001C433B">
        <w:fldChar w:fldCharType="separate"/>
      </w:r>
      <w:r w:rsidR="001C433B" w:rsidRPr="001C433B">
        <w:rPr>
          <w:noProof/>
        </w:rPr>
        <w:t> [2]</w:t>
      </w:r>
      <w:r w:rsidR="001C433B">
        <w:fldChar w:fldCharType="end"/>
      </w:r>
      <w:r w:rsidR="001A2B62">
        <w:t xml:space="preserve">. </w:t>
      </w:r>
      <w:r w:rsidR="001C433B">
        <w:t>Finally, we explore a possibility to saturate less intense absorption lines in an enhancement cavity build with the crystalline supermirrors</w:t>
      </w:r>
      <w:r w:rsidR="001C433B">
        <w:fldChar w:fldCharType="begin" w:fldLock="1"/>
      </w:r>
      <w:r w:rsidR="001C433B">
        <w:instrText>ADDIN CSL_CITATION {"citationItems":[{"id":"ITEM-1","itemData":{"DOI":"10.1364/optica.405938","ISSN":"2334-2536","abstract":"Low excess optical loss, combined absorption and scatter loss, is a key performance metric for any high-reflectance coating technology and is currently one of the main limiting factors for the application of optical resonators in the mid-infrared spectral region. Here we present high-reflectivity substrate-transferred single-crystal GaAs/AlGaAs interference coatings at a center wavelength of 4.54 µm with record-low excess optical loss below 10 parts per million. These high-performance mirrors are realized via a novel microfabrication process that differs significantly from the production of amorphous multilayers generated via physical vapor deposition processes. This new process enables reduced scatter loss due to the low surface and interfacial roughness, while low background doping in epitaxial growth ensures strongly reduced absorption. We report on a suite of optical measurements, including cavity ring-down, transmittance spectroscopy, and direct absorption tests to reveal the optical losses for a set of prototype mirrors. In the course of these measurements, we observe a unique polarization-orientation-dependent loss mechanism which we attribute to elastic anisotropy of these strained epitaxial multilayers. A future increase in layer count and a corresponding reduction of transmittance will enable optical resonators with a finesse in excess of 100,000 in the mid-infrared spectral region, allowing for advances in high-resolution spectroscopy, narrow-linewidth laser stabilization, and ultrasensitive measurements of various light–matter interactions.","author":[{"dropping-particle":"","family":"Winkler","given":"G.","non-dropping-particle":"","parse-names":false,"suffix":""},{"dropping-particle":"","family":"Perner","given":"L. W.","non-dropping-particle":"","parse-names":false,"suffix":""},{"dropping-particle":"","family":"Truong","given":"G.-W.","non-dropping-particle":"","parse-names":false,"suffix":""},{"dropping-particle":"","family":"Zhao","given":"G.","non-dropping-particle":"","parse-names":false,"suffix":""},{"dropping-particle":"","family":"Bachmann","given":"D.","non-dropping-particle":"","parse-names":false,"suffix":""},{"dropping-particle":"","family":"Mayer","given":"A. S.","non-dropping-particle":"","parse-names":false,"suffix":""},{"dropping-particle":"","family":"Fellinger","given":"J.","non-dropping-particle":"","parse-names":false,"suffix":""},{"dropping-particle":"","family":"Follman","given":"D.","non-dropping-particle":"","parse-names":false,"suffix":""},{"dropping-particle":"","family":"Heu","given":"P.","non-dropping-particle":"","parse-names":false,"suffix":""},{"dropping-particle":"","family":"Deutsch","given":"C.","non-dropping-particle":"","parse-names":false,"suffix":""},{"dropping-particle":"","family":"Bailey","given":"D. M.","non-dropping-particle":"","parse-names":false,"suffix":""},{"dropping-particle":"","family":"Peelaers","given":"H.","non-dropping-particle":"","parse-names":false,"suffix":""},{"dropping-particle":"","family":"Puchegger","given":"S.","non-dropping-particle":"","parse-names":false,"suffix":""},{"dropping-particle":"","family":"Fleisher","given":"A. J.","non-dropping-particle":"","parse-names":false,"suffix":""},{"dropping-particle":"","family":"Cole","given":"G. D.","non-dropping-particle":"","parse-names":false,"suffix":""},{"dropping-particle":"","family":"Heckl","given":"O. H.","non-dropping-particle":"","parse-names":false,"suffix":""}],"container-title":"Optica","id":"ITEM-1","issue":"5","issued":{"date-parts":[["2021"]]},"page":"686","title":"Mid-infrared interference coatings with excess optical loss below 10 ppm","type":"article-journal","volume":"8"},"uris":["http://www.mendeley.com/documents/?uuid=1ea21268-4c53-43dd-aec7-6ab5f0bd17d7"]}],"mendeley":{"formattedCitation":" [3]","plainTextFormattedCitation":" [3]","previouslyFormattedCitation":" [3]"},"properties":{"noteIndex":0},"schema":"https://github.com/citation-style-language/schema/raw/master/csl-citation.json"}</w:instrText>
      </w:r>
      <w:r w:rsidR="001C433B">
        <w:fldChar w:fldCharType="separate"/>
      </w:r>
      <w:r w:rsidR="001C433B" w:rsidRPr="001C433B">
        <w:rPr>
          <w:noProof/>
        </w:rPr>
        <w:t> [3]</w:t>
      </w:r>
      <w:r w:rsidR="001C433B">
        <w:fldChar w:fldCharType="end"/>
      </w:r>
      <w:r w:rsidR="001C433B">
        <w:t xml:space="preserve">. </w:t>
      </w:r>
    </w:p>
    <w:p w14:paraId="552EB6C3" w14:textId="77777777" w:rsidR="001C433B" w:rsidRPr="001C433B" w:rsidRDefault="001C433B" w:rsidP="001C433B">
      <w:pPr>
        <w:widowControl w:val="0"/>
        <w:autoSpaceDE w:val="0"/>
        <w:autoSpaceDN w:val="0"/>
        <w:adjustRightInd w:val="0"/>
        <w:spacing w:after="0" w:line="240" w:lineRule="auto"/>
        <w:rPr>
          <w:rFonts w:ascii="Calibri" w:hAnsi="Calibri" w:cs="Calibri"/>
          <w:noProof/>
          <w:szCs w:val="24"/>
        </w:rPr>
      </w:pPr>
      <w:r>
        <w:fldChar w:fldCharType="begin" w:fldLock="1"/>
      </w:r>
      <w:r>
        <w:instrText xml:space="preserve">ADDIN Mendeley Bibliography CSL_BIBLIOGRAPHY </w:instrText>
      </w:r>
      <w:r>
        <w:fldChar w:fldCharType="separate"/>
      </w:r>
      <w:r>
        <w:rPr>
          <w:rFonts w:ascii="Calibri" w:hAnsi="Calibri" w:cs="Calibri"/>
          <w:noProof/>
          <w:szCs w:val="24"/>
        </w:rPr>
        <w:t xml:space="preserve">1. </w:t>
      </w:r>
      <w:r w:rsidRPr="001C433B">
        <w:rPr>
          <w:rFonts w:ascii="Calibri" w:hAnsi="Calibri" w:cs="Calibri"/>
          <w:noProof/>
          <w:szCs w:val="24"/>
        </w:rPr>
        <w:t xml:space="preserve">A. S. Mayer, </w:t>
      </w:r>
      <w:r>
        <w:rPr>
          <w:rFonts w:ascii="Calibri" w:hAnsi="Calibri" w:cs="Calibri"/>
          <w:noProof/>
          <w:szCs w:val="24"/>
        </w:rPr>
        <w:t>et al.</w:t>
      </w:r>
      <w:r w:rsidRPr="001C433B">
        <w:rPr>
          <w:rFonts w:ascii="Calibri" w:hAnsi="Calibri" w:cs="Calibri"/>
          <w:noProof/>
          <w:szCs w:val="24"/>
        </w:rPr>
        <w:t xml:space="preserve">, "Flexible all-PM NALM Yb:fiber laser design for frequency comb applications: operation regimes and their noise properties," Opt. Express </w:t>
      </w:r>
      <w:r w:rsidRPr="001C433B">
        <w:rPr>
          <w:rFonts w:ascii="Calibri" w:hAnsi="Calibri" w:cs="Calibri"/>
          <w:b/>
          <w:bCs/>
          <w:noProof/>
          <w:szCs w:val="24"/>
        </w:rPr>
        <w:t>28</w:t>
      </w:r>
      <w:r w:rsidRPr="001C433B">
        <w:rPr>
          <w:rFonts w:ascii="Calibri" w:hAnsi="Calibri" w:cs="Calibri"/>
          <w:noProof/>
          <w:szCs w:val="24"/>
        </w:rPr>
        <w:t>, 18946 (2020).</w:t>
      </w:r>
    </w:p>
    <w:p w14:paraId="7C264522" w14:textId="77777777" w:rsidR="001C433B" w:rsidRPr="001C433B" w:rsidRDefault="001C433B" w:rsidP="001C433B">
      <w:pPr>
        <w:widowControl w:val="0"/>
        <w:autoSpaceDE w:val="0"/>
        <w:autoSpaceDN w:val="0"/>
        <w:adjustRightInd w:val="0"/>
        <w:spacing w:after="0" w:line="240" w:lineRule="auto"/>
        <w:rPr>
          <w:rFonts w:ascii="Calibri" w:hAnsi="Calibri" w:cs="Calibri"/>
          <w:noProof/>
          <w:szCs w:val="24"/>
        </w:rPr>
      </w:pPr>
      <w:r>
        <w:rPr>
          <w:rFonts w:ascii="Calibri" w:hAnsi="Calibri" w:cs="Calibri"/>
          <w:noProof/>
          <w:szCs w:val="24"/>
        </w:rPr>
        <w:t>2.</w:t>
      </w:r>
      <w:r w:rsidRPr="001C433B">
        <w:rPr>
          <w:rFonts w:ascii="Calibri" w:hAnsi="Calibri" w:cs="Calibri"/>
          <w:noProof/>
          <w:szCs w:val="24"/>
        </w:rPr>
        <w:t xml:space="preserve"> V. Shumakova,</w:t>
      </w:r>
      <w:r>
        <w:rPr>
          <w:rFonts w:ascii="Calibri" w:hAnsi="Calibri" w:cs="Calibri"/>
          <w:noProof/>
          <w:szCs w:val="24"/>
        </w:rPr>
        <w:t xml:space="preserve"> et al.</w:t>
      </w:r>
      <w:r w:rsidRPr="001C433B">
        <w:rPr>
          <w:rFonts w:ascii="Calibri" w:hAnsi="Calibri" w:cs="Calibri"/>
          <w:noProof/>
          <w:szCs w:val="24"/>
        </w:rPr>
        <w:t xml:space="preserve">, "Spectrally Tunable High Power Yb:fiber Chirped Pulse Amplifier," Photonics Res. </w:t>
      </w:r>
      <w:r>
        <w:rPr>
          <w:rFonts w:ascii="Calibri" w:hAnsi="Calibri" w:cs="Calibri"/>
          <w:noProof/>
          <w:szCs w:val="24"/>
        </w:rPr>
        <w:t xml:space="preserve">10, 10, </w:t>
      </w:r>
      <w:r w:rsidRPr="001C433B">
        <w:rPr>
          <w:rFonts w:ascii="Calibri" w:hAnsi="Calibri" w:cs="Calibri"/>
          <w:noProof/>
          <w:szCs w:val="24"/>
        </w:rPr>
        <w:t>(2022).</w:t>
      </w:r>
    </w:p>
    <w:p w14:paraId="63371193" w14:textId="77777777" w:rsidR="001C433B" w:rsidRPr="001C433B" w:rsidRDefault="001C433B" w:rsidP="001C433B">
      <w:pPr>
        <w:widowControl w:val="0"/>
        <w:autoSpaceDE w:val="0"/>
        <w:autoSpaceDN w:val="0"/>
        <w:adjustRightInd w:val="0"/>
        <w:spacing w:after="0" w:line="240" w:lineRule="auto"/>
        <w:rPr>
          <w:rFonts w:ascii="Calibri" w:hAnsi="Calibri" w:cs="Calibri"/>
          <w:noProof/>
        </w:rPr>
      </w:pPr>
      <w:r>
        <w:rPr>
          <w:rFonts w:ascii="Calibri" w:hAnsi="Calibri" w:cs="Calibri"/>
          <w:noProof/>
          <w:szCs w:val="24"/>
        </w:rPr>
        <w:t>3.</w:t>
      </w:r>
      <w:r w:rsidRPr="001C433B">
        <w:rPr>
          <w:rFonts w:ascii="Calibri" w:hAnsi="Calibri" w:cs="Calibri"/>
          <w:noProof/>
          <w:szCs w:val="24"/>
        </w:rPr>
        <w:t xml:space="preserve"> G. Winkler, </w:t>
      </w:r>
      <w:r>
        <w:rPr>
          <w:rFonts w:ascii="Calibri" w:hAnsi="Calibri" w:cs="Calibri"/>
          <w:noProof/>
          <w:szCs w:val="24"/>
        </w:rPr>
        <w:t>et al.</w:t>
      </w:r>
      <w:r w:rsidRPr="001C433B">
        <w:rPr>
          <w:rFonts w:ascii="Calibri" w:hAnsi="Calibri" w:cs="Calibri"/>
          <w:noProof/>
          <w:szCs w:val="24"/>
        </w:rPr>
        <w:t xml:space="preserve">, "Mid-infrared interference coatings with excess optical loss below 10 ppm," Optica </w:t>
      </w:r>
      <w:r w:rsidRPr="001C433B">
        <w:rPr>
          <w:rFonts w:ascii="Calibri" w:hAnsi="Calibri" w:cs="Calibri"/>
          <w:b/>
          <w:bCs/>
          <w:noProof/>
          <w:szCs w:val="24"/>
        </w:rPr>
        <w:t>8</w:t>
      </w:r>
      <w:r w:rsidRPr="001C433B">
        <w:rPr>
          <w:rFonts w:ascii="Calibri" w:hAnsi="Calibri" w:cs="Calibri"/>
          <w:noProof/>
          <w:szCs w:val="24"/>
        </w:rPr>
        <w:t>, 686 (2021).</w:t>
      </w:r>
    </w:p>
    <w:p w14:paraId="52AA27B7" w14:textId="77777777" w:rsidR="001C433B" w:rsidRDefault="001C433B" w:rsidP="00F25D1B">
      <w:pPr>
        <w:jc w:val="both"/>
      </w:pPr>
      <w:r>
        <w:fldChar w:fldCharType="end"/>
      </w:r>
    </w:p>
    <w:sectPr w:rsidR="001C43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49"/>
    <w:rsid w:val="001A2B62"/>
    <w:rsid w:val="001C433B"/>
    <w:rsid w:val="002D0224"/>
    <w:rsid w:val="00477EB7"/>
    <w:rsid w:val="006810FE"/>
    <w:rsid w:val="007B3477"/>
    <w:rsid w:val="007C33CD"/>
    <w:rsid w:val="00963644"/>
    <w:rsid w:val="00A44664"/>
    <w:rsid w:val="00A716B1"/>
    <w:rsid w:val="00AD3695"/>
    <w:rsid w:val="00BF028C"/>
    <w:rsid w:val="00C82BF2"/>
    <w:rsid w:val="00D64349"/>
    <w:rsid w:val="00F25D1B"/>
    <w:rsid w:val="00F450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2462"/>
  <w15:chartTrackingRefBased/>
  <w15:docId w15:val="{9450FD7F-3224-4594-A2D7-DA4B9786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643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6434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6EE86-66F8-494A-B139-BFD11793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1939</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Shumakova</dc:creator>
  <cp:keywords/>
  <dc:description/>
  <cp:lastModifiedBy>Simona Provazníková</cp:lastModifiedBy>
  <cp:revision>2</cp:revision>
  <dcterms:created xsi:type="dcterms:W3CDTF">2022-10-04T06:38:00Z</dcterms:created>
  <dcterms:modified xsi:type="dcterms:W3CDTF">2022-10-04T06:38:00Z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e21875d0-ffdc-3219-8305-801a4529dc73</vt:lpwstr>
  </property>
  <property fmtid="{D5CDD505-2E9C-101B-9397-08002B2CF9AE}" pid="4" name="Mendeley Citation Style_1">
    <vt:lpwstr>http://csl.mendeley.com/styles/21392811/the-optical-society</vt:lpwstr>
  </property>
</Properties>
</file>